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color w:val="1f497d"/>
          <w:sz w:val="22"/>
          <w:szCs w:val="22"/>
          <w:rtl w:val="0"/>
        </w:rPr>
        <w:t xml:space="preserve">Часть VI ТЕХНИЧЕСКАЯ ЧАСТЬ ЗАКУПОЧНОЙ ДОКУМЕНТАЦИИ.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ТЕХНИЧЕСКОЕ ЗАДАНИЕ </w:t>
      </w:r>
    </w:p>
    <w:p w:rsidR="00000000" w:rsidDel="00000000" w:rsidP="00000000" w:rsidRDefault="00000000" w:rsidRPr="00000000" w14:paraId="00000004">
      <w:pPr>
        <w:pStyle w:val="Title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на выполнение работ по созданию и размещению специального проекта</w:t>
      </w:r>
    </w:p>
    <w:p w:rsidR="00000000" w:rsidDel="00000000" w:rsidP="00000000" w:rsidRDefault="00000000" w:rsidRPr="00000000" w14:paraId="00000005">
      <w:pPr>
        <w:pStyle w:val="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(Идентификатор соглашения о предоставлении субсидии №000000D507121P0B0002).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Предмет договора: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Подрядчик обязуется по заказу Заказчика выполнить работы по созданию и размещению (публикации) специального проекта по продвижению акселератора «Спринт» на 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2"/>
            <w:szCs w:val="22"/>
            <w:u w:val="single"/>
            <w:rtl w:val="0"/>
          </w:rPr>
          <w:t xml:space="preserve">http://kommersant.ru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в интернет-издании КоммерсантЪ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Исключительное право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Исключительное право на Результаты работ в полном объеме без ограничений принадлежит Заказчику с момента создания (выражения в объективной форме) такого Результата работ и всех его составных частей, если иное не будет согласовано Сторонами. Подрядчик передает результаты работ Заказчику для согласования путем отправки файлов, изображений, аудио- видеоконтента по адресу электронной почты Заказчика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1155cc"/>
            <w:sz w:val="22"/>
            <w:szCs w:val="22"/>
            <w:u w:val="single"/>
            <w:rtl w:val="0"/>
          </w:rPr>
          <w:t xml:space="preserve">amaglysh@iidf.ru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или путем отправки ссылки на интернет-ресурс, куда должны быть размещены результаты работ.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Срок выполнения обязательств по Договору: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3.1. Начало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выполнения Работ по созданию спецпроекта на kommersant.ru: с даты заключения договора. Завершение Работ – до 16.11.2021 года(включительно).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3.2. Производство спецпроекта –  до 16.11.2021г. (включительно).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3.3. Согласование созданного спецпроекта с Заказчиком и утверждение варианта спецпроекта для размещения (публикации) - до 16.11.2021г.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3.3. Публикация (размещение на сайте kommersant.ru) утвержденного Заказчиком спецпроекта – до 17.11.2021г. (включительно).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3.4. Анонсирование на kommersant.ru (продвижение спецпроекта путем размещения информации о нем на сайте kommersant.ru) – с момента публикации до 08 декабря 2021г. (включительно).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3.5.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Предоставление отчетной документации Заказчику – до 10 декабря 2021г. (включительно).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ind w:lef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Место выполнения Работ: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Работы выполняются удаленно.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ind w:lef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Состав работ:</w:t>
      </w:r>
    </w:p>
    <w:tbl>
      <w:tblPr>
        <w:tblStyle w:val="Table1"/>
        <w:tblW w:w="10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691"/>
        <w:gridCol w:w="2082"/>
        <w:gridCol w:w="2568"/>
        <w:gridCol w:w="1276"/>
        <w:gridCol w:w="1137"/>
        <w:gridCol w:w="1817"/>
        <w:tblGridChange w:id="0">
          <w:tblGrid>
            <w:gridCol w:w="1691"/>
            <w:gridCol w:w="2082"/>
            <w:gridCol w:w="2568"/>
            <w:gridCol w:w="1276"/>
            <w:gridCol w:w="1137"/>
            <w:gridCol w:w="1817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shd w:fill="c0c0c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Площадка</w:t>
            </w:r>
          </w:p>
        </w:tc>
        <w:tc>
          <w:tcPr>
            <w:shd w:fill="c0c0c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Срок выполнения (включительно)</w:t>
            </w:r>
          </w:p>
        </w:tc>
        <w:tc>
          <w:tcPr>
            <w:shd w:fill="c0c0c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Наименование работ/услуг</w:t>
            </w:r>
          </w:p>
        </w:tc>
        <w:tc>
          <w:tcPr>
            <w:gridSpan w:val="2"/>
            <w:shd w:fill="c0c0c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Количество</w:t>
            </w:r>
          </w:p>
        </w:tc>
        <w:tc>
          <w:tcPr>
            <w:shd w:fill="c0c0c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Стоимость, руб.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kommersant.ru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До 15.11.2021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производство спецпроекта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спецпроект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kommersant.ru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До 16.11.2021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согласование произведенного спецпроекта с Заказчиком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спецпроект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kommersant.ru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До 17.11.2021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Публикация (размещение) спецпроекта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4 400 000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показов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kommersant.ru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18.11.2021 - 08.12.2021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Анонсирование: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white"/>
                <w:rtl w:val="0"/>
              </w:rPr>
              <w:t xml:space="preserve">десктоп (Билборд 970х250 I, мидлскрин 970х250, 600х250, билборд 970х250 II, 300х600 все экраны) + мобайл (билборд 300х250, мидлскрины 300х250).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1 589 379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highlight w:val="white"/>
                <w:rtl w:val="0"/>
              </w:rPr>
              <w:t xml:space="preserve">показов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ind w:left="57" w:right="57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062"/>
        <w:gridCol w:w="5528"/>
        <w:tblGridChange w:id="0">
          <w:tblGrid>
            <w:gridCol w:w="5062"/>
            <w:gridCol w:w="55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Уникальный охват анонсированием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Уникальный охват промо-страницы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Описание спецпроекта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5.1. Спецпроект под рабочим названием «Методология Спринта» размещается в индивидуальной (нативной) вёрстке на сайте kommersant.ru и представляет собой статью, раскрывающую принципы методологии акселератора с акцентом на ее эффективности в кризисные периоды. Каждый принцип методологии сопровождается комментарием участников предыдущих наборов. Владельцы стартапов расскажут, как им помогло применение каждого принципа в кризис.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5.2. Объём текстового материала не более 10 000 знаков с возможностью интеграции 5-7 иллюстраций, предоставленных Заказчиком. В стоимость проекта входит: написание и согласование текстов ведущими журналистами и редакторами издательского дома «Коммерсантъ», вёрстка материала, производство анонсирующих баннеров, нативное и медийное анонсирование. 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5.3. Спецпроект выходит с привязкой к разделу «Партнёрские проекты»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2"/>
            <w:szCs w:val="22"/>
            <w:u w:val="single"/>
            <w:rtl w:val="0"/>
          </w:rPr>
          <w:t xml:space="preserve">https://www.kommersant.ru/partnerprojects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на сайте kommersant.ru и остаётся опубликованным в указанном разделе неограниченное количество времени (бессрочно). Анонсирование спецпроекта должно происходить при помощи баннера в ленте главной страницы издания в десктопной и мобильной версиях сайта.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5.4. Подрядчик обязан согласовать с Заказчиком созданный спецпроект в срок, не превышающий срок, указанный в п. 3.3. настоящего Приложения. 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hd w:fill="ffffff" w:val="clear"/>
        <w:ind w:lef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Порядок оплаты:</w:t>
      </w:r>
    </w:p>
    <w:p w:rsidR="00000000" w:rsidDel="00000000" w:rsidP="00000000" w:rsidRDefault="00000000" w:rsidRPr="00000000" w14:paraId="00000049">
      <w:pPr>
        <w:shd w:fill="ffffff" w:val="clear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Оплата производится по результатам выполнения работ и после подписания Акта сдачи-приемки выполненных работ и производится Заказчиком в течение 10 (десяти) рабочих дней с момента получения счета от Подрядчика. Счет может быть выставлен только после подписания Сторонами Акта сдачи-приемки выполненных работ.</w:t>
      </w:r>
    </w:p>
    <w:p w:rsidR="00000000" w:rsidDel="00000000" w:rsidP="00000000" w:rsidRDefault="00000000" w:rsidRPr="00000000" w14:paraId="0000004A">
      <w:pPr>
        <w:shd w:fill="ffffff" w:val="clear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hd w:fill="ffffff" w:val="clear"/>
        <w:ind w:lef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Цель выполнения работ:</w:t>
      </w:r>
    </w:p>
    <w:p w:rsidR="00000000" w:rsidDel="00000000" w:rsidP="00000000" w:rsidRDefault="00000000" w:rsidRPr="00000000" w14:paraId="0000004C">
      <w:pPr>
        <w:shd w:fill="ffffff" w:val="clear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Закупка проводится в целях повышения узнаваемости и формирования экспертного имиджа акселератора Спринт, а также для привлечения к участию в дальнейших отборах акселератора Спринт технологических компаний, разрабатывающих решения в области новых коммуникационных интернет-технологий.</w:t>
      </w:r>
    </w:p>
    <w:p w:rsidR="00000000" w:rsidDel="00000000" w:rsidP="00000000" w:rsidRDefault="00000000" w:rsidRPr="00000000" w14:paraId="0000004D">
      <w:pPr>
        <w:shd w:fill="ffffff" w:val="clear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Требования к результату работ: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Суммарный охват анонсирования спецпроекта на сайте kommersant.ru должен составлять не менее 2 300 000 уникальных просмотров.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Количество пользователей, начавших взаимодействие с проектом (уникальный охват промо-страницы), должно быть не менее 26 000 пользователей.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Требования к предоставлению рекламных материалов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Рекламные материалы должны соответствовать действующему законодательству, морально-этическим нормам и внутренней политике сайта. В рекламных материалах не должно быть элементов порнографии, насилия, призывов к межнациональной, расовой и пр. борьбе, ненормативной лексики. 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Требования к отчетной документации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Отчет представляется в виде отдельного документа, содержащего ссылку на Спецпроект и его скриншоты, скриншоты размещения всех анонсов, статистику по показам проекта, охвату его анонсирования на kommersant.ru, уникальным пользователям, начавшим взаимодействие со Спецпроектом, количеству переходов на лендинг Заказчика. Срок предоставления отчета – не позднее 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рабочих дней после окончания анонсирования.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276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b w:val="1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</w:rPr>
  </w:style>
  <w:style w:type="paragraph" w:styleId="a" w:default="1">
    <w:name w:val="Normal"/>
    <w:qFormat w:val="1"/>
    <w:rsid w:val="006E03EA"/>
    <w:pPr>
      <w:spacing w:after="0" w:line="240" w:lineRule="auto"/>
    </w:pPr>
    <w:rPr>
      <w:rFonts w:ascii="Bookman Old Style" w:cs="Times New Roman" w:eastAsia="Times New Roman" w:hAnsi="Bookman Old Style"/>
      <w:b w:val="1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Title"/>
    <w:basedOn w:val="a"/>
    <w:link w:val="1"/>
    <w:uiPriority w:val="10"/>
    <w:qFormat w:val="1"/>
    <w:rsid w:val="006E03EA"/>
    <w:pPr>
      <w:jc w:val="center"/>
    </w:pPr>
    <w:rPr>
      <w:rFonts w:ascii="Times New Roman" w:hAnsi="Times New Roman"/>
      <w:szCs w:val="20"/>
      <w:lang w:eastAsia="x-none" w:val="x-none"/>
    </w:rPr>
  </w:style>
  <w:style w:type="character" w:styleId="a4" w:customStyle="1">
    <w:name w:val="Название Знак"/>
    <w:basedOn w:val="a0"/>
    <w:uiPriority w:val="10"/>
    <w:rsid w:val="006E03EA"/>
    <w:rPr>
      <w:rFonts w:asciiTheme="majorHAnsi" w:cstheme="majorBidi" w:eastAsiaTheme="majorEastAsia" w:hAnsiTheme="majorHAnsi"/>
      <w:b w:val="1"/>
      <w:color w:val="17365d" w:themeColor="text2" w:themeShade="0000BF"/>
      <w:spacing w:val="5"/>
      <w:kern w:val="28"/>
      <w:sz w:val="52"/>
      <w:szCs w:val="52"/>
      <w:lang w:eastAsia="ru-RU"/>
    </w:rPr>
  </w:style>
  <w:style w:type="character" w:styleId="1" w:customStyle="1">
    <w:name w:val="Название Знак1"/>
    <w:basedOn w:val="a0"/>
    <w:link w:val="a3"/>
    <w:uiPriority w:val="10"/>
    <w:rsid w:val="006E03EA"/>
    <w:rPr>
      <w:rFonts w:ascii="Times New Roman" w:cs="Times New Roman" w:eastAsia="Times New Roman" w:hAnsi="Times New Roman"/>
      <w:b w:val="1"/>
      <w:sz w:val="24"/>
      <w:szCs w:val="20"/>
      <w:lang w:eastAsia="x-none" w:val="x-none"/>
    </w:rPr>
  </w:style>
  <w:style w:type="paragraph" w:styleId="a5">
    <w:name w:val="Balloon Text"/>
    <w:basedOn w:val="a"/>
    <w:link w:val="a6"/>
    <w:uiPriority w:val="99"/>
    <w:semiHidden w:val="1"/>
    <w:unhideWhenUsed w:val="1"/>
    <w:rsid w:val="006E03EA"/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6E03EA"/>
    <w:rPr>
      <w:rFonts w:ascii="Tahoma" w:cs="Tahoma" w:eastAsia="Times New Roman" w:hAnsi="Tahoma"/>
      <w:b w:val="1"/>
      <w:sz w:val="16"/>
      <w:szCs w:val="1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ommersant.ru/partnerproject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ommersant.ru" TargetMode="External"/><Relationship Id="rId8" Type="http://schemas.openxmlformats.org/officeDocument/2006/relationships/hyperlink" Target="mailto:amaglysh@iid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SGmJkEk2ayxgcTeeXxoBTqMYIg==">AMUW2mVeRSkViSlAxeqL28ezfGoy91vlHSSASxqNFcdChyHkoVoyD4J8YhjxGL8RN66jqvxNb5OdCP3GCw51Ui8bdwI7yhRZ9qXaig6AWfDopl3Xy+NVDGh3c2x1kznB3wmyaU1kpNrqawnEgeGkqp8EibJjy3voyw==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2021-10-02T06:13:00Z</dcterms:created>
  <dc:creator>Попова Ирина Александровна</dc:creator>
</cp:coreProperties>
</file>